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0"/>
        <w:jc w:val="right"/>
        <w:rPr/>
      </w:pPr>
      <w:r>
        <w:rPr/>
        <w:t xml:space="preserve">Warszawa, </w:t>
      </w:r>
      <w:r>
        <w:rPr/>
        <w:fldChar w:fldCharType="begin"/>
      </w:r>
      <w:r>
        <w:instrText> DATE \@"d.MM.yyyy" </w:instrText>
      </w:r>
      <w:r>
        <w:fldChar w:fldCharType="separate"/>
      </w:r>
      <w:r>
        <w:t>29.12.2013</w:t>
      </w:r>
      <w:r>
        <w:fldChar w:fldCharType="end"/>
      </w:r>
    </w:p>
    <w:p>
      <w:pPr>
        <w:pStyle w:val="style44"/>
        <w:rPr>
          <w:shd w:fill="FFFF00" w:val="clear"/>
        </w:rPr>
      </w:pPr>
      <w:r>
        <w:rPr>
          <w:shd w:fill="FFFF00" w:val="clear"/>
        </w:rPr>
        <w:t>Instytucja</w:t>
      </w:r>
    </w:p>
    <w:p>
      <w:pPr>
        <w:pStyle w:val="style44"/>
        <w:rPr>
          <w:shd w:fill="FFFF00" w:val="clear"/>
        </w:rPr>
      </w:pPr>
      <w:r>
        <w:rPr/>
        <w:t>Wnioskodawca</w:t>
      </w:r>
      <w:r>
        <w:rPr/>
        <w:t>:</w:t>
        <w:br/>
      </w:r>
      <w:r>
        <w:rPr>
          <w:shd w:fill="FFFF00" w:val="clear"/>
        </w:rPr>
        <w:t>Adam Dobrawy</w:t>
        <w:br/>
        <w:t>ePUAP: lew</w:t>
      </w:r>
    </w:p>
    <w:p>
      <w:pPr>
        <w:pStyle w:val="style42"/>
        <w:rPr>
          <w:shd w:fill="FFFF00" w:val="clear"/>
        </w:rPr>
      </w:pPr>
      <w:r>
        <w:rPr>
          <w:shd w:fill="auto" w:val="clear"/>
        </w:rPr>
        <w:t>D</w:t>
      </w:r>
      <w:r>
        <w:rPr>
          <w:shd w:fill="auto" w:val="clear"/>
        </w:rPr>
        <w:t xml:space="preserve">otyczy: </w:t>
      </w:r>
      <w:r>
        <w:rPr>
          <w:shd w:fill="FFFF00" w:val="clear"/>
        </w:rPr>
        <w:t>pismo znak BM-062-91-2013-5 z dn. 30 września 2013 rok</w:t>
      </w:r>
      <w:r>
        <w:rPr>
          <w:shd w:fill="FFFF00" w:val="clear"/>
        </w:rPr>
        <w:t>u</w:t>
      </w:r>
    </w:p>
    <w:p>
      <w:pPr>
        <w:pStyle w:val="style1"/>
        <w:numPr>
          <w:ilvl w:val="0"/>
          <w:numId w:val="1"/>
        </w:numPr>
        <w:rPr/>
      </w:pPr>
      <w:r>
        <w:rPr/>
        <w:t>WEZWANIE</w:t>
      </w:r>
    </w:p>
    <w:p>
      <w:pPr>
        <w:pStyle w:val="style2"/>
        <w:numPr>
          <w:ilvl w:val="1"/>
          <w:numId w:val="1"/>
        </w:numPr>
        <w:rPr/>
      </w:pPr>
      <w:r>
        <w:rPr/>
        <w:t>do wykonania wniosku</w:t>
      </w:r>
    </w:p>
    <w:p>
      <w:pPr>
        <w:pStyle w:val="style29"/>
        <w:rPr/>
      </w:pPr>
      <w:r>
        <w:rPr/>
        <w:t>Wzywam do wykonania w pełn</w:t>
      </w:r>
      <w:r>
        <w:rPr/>
        <w:t>ym</w:t>
      </w:r>
      <w:r>
        <w:rPr/>
        <w:t xml:space="preserve"> </w:t>
      </w:r>
      <w:r>
        <w:rPr/>
        <w:t xml:space="preserve">zakresie </w:t>
      </w:r>
      <w:r>
        <w:rPr/>
        <w:t xml:space="preserve">wniosku z dnia </w:t>
      </w:r>
      <w:r>
        <w:rPr>
          <w:shd w:fill="FFFF00" w:val="clear"/>
        </w:rPr>
        <w:t>14 stycznia 2013</w:t>
      </w:r>
      <w:r>
        <w:rPr/>
        <w:t xml:space="preserve"> roku </w:t>
      </w:r>
      <w:r>
        <w:rPr/>
        <w:t xml:space="preserve">lub </w:t>
      </w:r>
      <w:r>
        <w:rPr>
          <w:u w:val="single"/>
        </w:rPr>
        <w:t>wydania decyzji o odmowie dostępu do informacji publicznej</w:t>
      </w:r>
      <w:r>
        <w:rPr/>
        <w:t xml:space="preserve">. </w:t>
      </w:r>
    </w:p>
    <w:p>
      <w:pPr>
        <w:pStyle w:val="style29"/>
        <w:rPr>
          <w:shd w:fill="FFFF00" w:val="clear"/>
        </w:rPr>
      </w:pPr>
      <w:r>
        <w:rPr>
          <w:shd w:fill="FFFF00" w:val="clear"/>
        </w:rPr>
        <w:t xml:space="preserve">Przypominam, że punkt </w:t>
      </w:r>
      <w:r>
        <w:rPr>
          <w:shd w:fill="FFFF00" w:val="clear"/>
        </w:rPr>
        <w:t>1 podpunkt 3 wniosku brzmiał:</w:t>
      </w:r>
    </w:p>
    <w:p>
      <w:pPr>
        <w:pStyle w:val="style45"/>
        <w:rPr>
          <w:i/>
          <w:iCs/>
          <w:shd w:fill="FFFF00" w:val="clear"/>
        </w:rPr>
      </w:pPr>
      <w:r>
        <w:rPr>
          <w:i/>
          <w:iCs/>
          <w:shd w:fill="FFFF00" w:val="clear"/>
        </w:rPr>
        <w:t xml:space="preserve">W przypadku odpowiedzi twierdzącej na pytanie z punktu 1  – Jakie przepisy (ustawy, rozporządzenia, zarządzenia, regulaminy itp.) regulują jego funkcjonowanie? </w:t>
      </w:r>
      <w:r>
        <w:rPr>
          <w:i/>
          <w:iCs/>
          <w:u w:val="single"/>
          <w:shd w:fill="FFFF00" w:val="clear"/>
        </w:rPr>
        <w:t>Wnoszę o przesłanie ich kopii</w:t>
      </w:r>
      <w:r>
        <w:rPr>
          <w:i/>
          <w:iCs/>
          <w:shd w:fill="FFFF00" w:val="clear"/>
        </w:rPr>
        <w:t>.</w:t>
      </w:r>
    </w:p>
    <w:p>
      <w:pPr>
        <w:pStyle w:val="style29"/>
        <w:rPr>
          <w:shd w:fill="auto" w:val="clear"/>
        </w:rPr>
      </w:pPr>
      <w:bookmarkStart w:id="0" w:name="__DdeLink__1612_1233425981"/>
      <w:r>
        <w:rPr>
          <w:shd w:fill="auto" w:val="clear"/>
        </w:rPr>
        <w:t>P</w:t>
      </w:r>
      <w:r>
        <w:rPr>
          <w:shd w:fill="auto" w:val="clear"/>
        </w:rPr>
        <w:t xml:space="preserve">rzedstawienie informacji zupełnie innej, niż ta, na którą oczekuje wnioskodawca, </w:t>
      </w:r>
      <w:r>
        <w:rPr>
          <w:rStyle w:val="style15"/>
          <w:u w:val="single"/>
          <w:shd w:fill="auto" w:val="clear"/>
        </w:rPr>
        <w:t>informacji niepełnej</w:t>
      </w:r>
      <w:r>
        <w:rPr>
          <w:shd w:fill="auto" w:val="clear"/>
        </w:rPr>
        <w:t xml:space="preserve"> lub też informacji wymijającej czy  wręcz </w:t>
      </w:r>
      <w:r>
        <w:rPr>
          <w:u w:val="none"/>
          <w:shd w:fill="auto" w:val="clear"/>
        </w:rPr>
        <w:t xml:space="preserve">nieadekwatnej do treści wniosku </w:t>
      </w:r>
      <w:r>
        <w:rPr>
          <w:u w:val="none"/>
          <w:shd w:fill="auto" w:val="clear"/>
        </w:rPr>
        <w:t>lub gdy podmiot odmawia jej udzielenia w nieprzewidzianej do tej czynności formie</w:t>
      </w:r>
      <w:r>
        <w:rPr>
          <w:shd w:fill="auto" w:val="clear"/>
        </w:rPr>
        <w:t xml:space="preserve"> świadczy o bezczynności podmiotu  zobowiązanego do udostępnienia informacji publicznej </w:t>
      </w:r>
      <w:bookmarkEnd w:id="0"/>
      <w:r>
        <w:rPr>
          <w:shd w:fill="auto" w:val="clear"/>
        </w:rPr>
        <w:t xml:space="preserve">(I OSK 1512/11 - Wyrok NSA; I OSK 2569/12 – Wyrok NSA; I OSK 1718/10 - Wyrok NSA). </w:t>
      </w:r>
    </w:p>
    <w:p>
      <w:pPr>
        <w:pStyle w:val="style29"/>
        <w:rPr>
          <w:i w:val="false"/>
          <w:iCs w:val="false"/>
          <w:shd w:fill="auto" w:val="clear"/>
        </w:rPr>
      </w:pPr>
      <w:r>
        <w:rPr>
          <w:shd w:fill="auto" w:val="clear"/>
        </w:rPr>
        <w:t>Pragnę zwrócić uwagę, że Sąd Najwyższy 8 listopada 2012 r., oddalając skargę kasacyjną warszawskiego Ratusza (sygn. akt I CSK 190/12), stwierdził „</w:t>
      </w:r>
      <w:r>
        <w:rPr>
          <w:i/>
          <w:iCs/>
          <w:shd w:fill="auto" w:val="clear"/>
        </w:rPr>
        <w:t>Trudno byłoby w tej sytuacji bronić poglądu, że udostępnienie imion i nazwisk osób w rozważanej sytuacji stanowiłoby ograniczenie w zakresie korzystania z konstytucyjnych wolności i praw tych osób (art. 31 ust. 3 i art. 61 ust. 3 Konstytucji RP). W konsekwencji należy zatem przyjąć, że ujawnienie imion i nazwisk osób zawierających umowy cywilnoprawne z jednostką samorządu terytorialnego nie narusza prawa do prywatności tych osób, o którym mowa w art. 5 ust. 2 u.d.i.p.</w:t>
      </w:r>
      <w:r>
        <w:rPr>
          <w:i w:val="false"/>
          <w:iCs w:val="false"/>
          <w:shd w:fill="auto" w:val="clear"/>
        </w:rPr>
        <w:t xml:space="preserve">”, </w:t>
      </w:r>
      <w:r>
        <w:rPr>
          <w:i w:val="false"/>
          <w:iCs w:val="false"/>
          <w:shd w:fill="auto" w:val="clear"/>
        </w:rPr>
        <w:t>co świadczy o tym, że brak było podstaw do ewentualnego wyłączenia danych stron umowy.</w:t>
      </w:r>
    </w:p>
    <w:p>
      <w:pPr>
        <w:pStyle w:val="style29"/>
        <w:rPr>
          <w:shd w:fill="auto" w:val="clear"/>
        </w:rPr>
      </w:pPr>
      <w:r>
        <w:rPr>
          <w:shd w:fill="auto" w:val="clear"/>
        </w:rPr>
        <w:t xml:space="preserve">Przypominam, że skarga na bezczynność w przedmiocie informacji publicznej nie musi być poprzedzona żadnym środkiem zaskarżenia, w tym wezwaniem do usunięcia naruszenia prawa (I OSK 646/10 - Postanowienie NSA; I OSK 1048/11 - Wyrok NSA; I OSK 601/05 - Wyrok NSA). </w:t>
      </w:r>
    </w:p>
    <w:p>
      <w:pPr>
        <w:pStyle w:val="style29"/>
        <w:rPr/>
      </w:pPr>
      <w:r>
        <w:rPr>
          <w:b/>
          <w:bCs/>
        </w:rPr>
        <w:t>Żądam udzielenia odpowiedzi w terminie do 7 dni w formie i sposób określony w wniosku</w:t>
      </w:r>
      <w:r>
        <w:rPr/>
        <w:t xml:space="preserve"> pod rygorem podjęcia stosownych kroków prawnych przewidzianych ustawą o dostępie do informacji publicznej oraz Prawo o postępowaniu przed sądami administracyjnymi.</w:t>
      </w:r>
    </w:p>
    <w:p>
      <w:pPr>
        <w:pStyle w:val="style31"/>
        <w:spacing w:after="119" w:before="1134"/>
        <w:contextualSpacing w:val="false"/>
        <w:rPr>
          <w:shd w:fill="FFFF00" w:val="clear"/>
        </w:rPr>
      </w:pPr>
      <w:r>
        <w:rPr/>
        <w:t>Z wyrazami szacunku,</w:t>
        <w:br/>
      </w:r>
      <w:r>
        <w:rPr>
          <w:shd w:fill="FFFF00" w:val="clear"/>
        </w:rPr>
        <w:t>Adam Dobrawy</w:t>
      </w:r>
    </w:p>
    <w:sectPr>
      <w:footerReference r:id="rId2" w:type="default"/>
      <w:type w:val="nextPage"/>
      <w:pgSz w:h="16838" w:w="11906"/>
      <w:pgMar w:bottom="1417" w:footer="708" w:gutter="0" w:header="0" w:left="1276" w:right="850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imes New Roman" w:eastAsia="Lucida Sans Unicode" w:hAnsi="Times New Roman"/>
      <w:color w:val="auto"/>
      <w:sz w:val="24"/>
      <w:szCs w:val="24"/>
      <w:lang w:bidi="ar-SA" w:eastAsia="zh-CN" w:val="pl-PL"/>
    </w:rPr>
  </w:style>
  <w:style w:styleId="style1" w:type="paragraph">
    <w:name w:val="Nagłówek 1"/>
    <w:basedOn w:val="style2"/>
    <w:next w:val="style29"/>
    <w:pPr>
      <w:numPr>
        <w:ilvl w:val="0"/>
        <w:numId w:val="1"/>
      </w:numPr>
      <w:jc w:val="center"/>
      <w:outlineLvl w:val="0"/>
    </w:pPr>
    <w:rPr>
      <w:b/>
      <w:bCs/>
      <w:sz w:val="32"/>
      <w:szCs w:val="32"/>
    </w:rPr>
  </w:style>
  <w:style w:styleId="style2" w:type="paragraph">
    <w:name w:val="Nagłówek 2"/>
    <w:basedOn w:val="style28"/>
    <w:next w:val="style29"/>
    <w:pPr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styleId="style3" w:type="paragraph">
    <w:name w:val="Nagłówek 3"/>
    <w:basedOn w:val="style28"/>
    <w:next w:val="style29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Domyślna czcionka akapitu"/>
    <w:next w:val="style15"/>
    <w:rPr/>
  </w:style>
  <w:style w:styleId="style16" w:type="character">
    <w:name w:val="Łącze internetowe"/>
    <w:next w:val="style16"/>
    <w:rPr>
      <w:color w:val="0000FF"/>
      <w:u w:val="single"/>
    </w:rPr>
  </w:style>
  <w:style w:styleId="style17" w:type="character">
    <w:name w:val="Tekst przypisu końcowego Znak"/>
    <w:next w:val="style17"/>
    <w:rPr>
      <w:rFonts w:ascii="Times New Roman" w:cs="Times New Roman" w:eastAsia="Lucida Sans Unicode" w:hAnsi="Times New Roman"/>
    </w:rPr>
  </w:style>
  <w:style w:styleId="style18" w:type="character">
    <w:name w:val="Znaki przypisów końcowych"/>
    <w:next w:val="style18"/>
    <w:rPr>
      <w:vertAlign w:val="superscript"/>
    </w:rPr>
  </w:style>
  <w:style w:styleId="style19" w:type="character">
    <w:name w:val="Tekst przypisu dolnego Znak"/>
    <w:next w:val="style19"/>
    <w:rPr>
      <w:rFonts w:ascii="Times New Roman" w:cs="Times New Roman" w:eastAsia="Lucida Sans Unicode" w:hAnsi="Times New Roman"/>
    </w:rPr>
  </w:style>
  <w:style w:styleId="style20" w:type="character">
    <w:name w:val="Znaki przypisów dolnych"/>
    <w:next w:val="style20"/>
    <w:rPr>
      <w:vertAlign w:val="superscript"/>
    </w:rPr>
  </w:style>
  <w:style w:styleId="style21" w:type="character">
    <w:name w:val="Numer stron"/>
    <w:basedOn w:val="style15"/>
    <w:next w:val="style21"/>
    <w:rPr/>
  </w:style>
  <w:style w:styleId="style22" w:type="character">
    <w:name w:val="Odwołanie do komentarza"/>
    <w:next w:val="style22"/>
    <w:rPr>
      <w:sz w:val="16"/>
      <w:szCs w:val="16"/>
    </w:rPr>
  </w:style>
  <w:style w:styleId="style23" w:type="character">
    <w:name w:val="Tekst komentarza Znak"/>
    <w:next w:val="style23"/>
    <w:rPr>
      <w:rFonts w:ascii="Times New Roman" w:cs="Times New Roman" w:eastAsia="Lucida Sans Unicode" w:hAnsi="Times New Roman"/>
    </w:rPr>
  </w:style>
  <w:style w:styleId="style24" w:type="character">
    <w:name w:val="Temat komentarza Znak"/>
    <w:next w:val="style24"/>
    <w:rPr>
      <w:rFonts w:ascii="Times New Roman" w:cs="Times New Roman" w:eastAsia="Lucida Sans Unicode" w:hAnsi="Times New Roman"/>
      <w:b/>
      <w:bCs/>
    </w:rPr>
  </w:style>
  <w:style w:styleId="style25" w:type="character">
    <w:name w:val="Znaki numeracji"/>
    <w:next w:val="style25"/>
    <w:rPr/>
  </w:style>
  <w:style w:styleId="style26" w:type="character">
    <w:name w:val="Symbole wypunktowania"/>
    <w:next w:val="style26"/>
    <w:rPr>
      <w:rFonts w:ascii="OpenSymbol" w:cs="OpenSymbol" w:eastAsia="OpenSymbol" w:hAnsi="OpenSymbol"/>
    </w:rPr>
  </w:style>
  <w:style w:styleId="style27" w:type="character">
    <w:name w:val="Zakotwiczenie przypisu dolnego"/>
    <w:next w:val="style27"/>
    <w:rPr>
      <w:vertAlign w:val="superscript"/>
    </w:rPr>
  </w:style>
  <w:style w:styleId="style28" w:type="paragraph">
    <w:name w:val="Nagłówek"/>
    <w:basedOn w:val="style0"/>
    <w:next w:val="style29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29" w:type="paragraph">
    <w:name w:val="Treść tekstu"/>
    <w:basedOn w:val="style0"/>
    <w:next w:val="style29"/>
    <w:pPr>
      <w:suppressAutoHyphens w:val="true"/>
      <w:spacing w:after="120" w:before="0"/>
      <w:ind w:hanging="0" w:left="0" w:right="0"/>
      <w:contextualSpacing w:val="false"/>
      <w:jc w:val="both"/>
    </w:pPr>
    <w:rPr/>
  </w:style>
  <w:style w:styleId="style30" w:type="paragraph">
    <w:name w:val="Lista"/>
    <w:basedOn w:val="style29"/>
    <w:next w:val="style30"/>
    <w:pPr/>
    <w:rPr>
      <w:rFonts w:cs="Lohit Hindi"/>
    </w:rPr>
  </w:style>
  <w:style w:styleId="style31" w:type="paragraph">
    <w:name w:val="Podpis"/>
    <w:basedOn w:val="style0"/>
    <w:next w:val="style31"/>
    <w:pPr>
      <w:suppressLineNumbers/>
      <w:spacing w:after="119" w:before="1134"/>
      <w:ind w:hanging="0" w:left="5669" w:right="0"/>
      <w:contextualSpacing w:val="false"/>
      <w:jc w:val="center"/>
    </w:pPr>
    <w:rPr>
      <w:rFonts w:cs="Lohit Hindi"/>
      <w:i/>
      <w:iCs/>
      <w:sz w:val="24"/>
      <w:szCs w:val="24"/>
    </w:rPr>
  </w:style>
  <w:style w:styleId="style32" w:type="paragraph">
    <w:name w:val="Indeks"/>
    <w:basedOn w:val="style0"/>
    <w:next w:val="style32"/>
    <w:pPr>
      <w:suppressLineNumbers/>
    </w:pPr>
    <w:rPr>
      <w:rFonts w:cs="Lohit Hindi"/>
    </w:rPr>
  </w:style>
  <w:style w:styleId="style33" w:type="paragraph">
    <w:name w:val="Akapit z listą"/>
    <w:basedOn w:val="style0"/>
    <w:next w:val="style33"/>
    <w:pPr>
      <w:spacing w:after="0" w:before="0"/>
      <w:ind w:hanging="0" w:left="720" w:right="0"/>
      <w:contextualSpacing/>
    </w:pPr>
    <w:rPr/>
  </w:style>
  <w:style w:styleId="style34" w:type="paragraph">
    <w:name w:val="Bez odstępów"/>
    <w:next w:val="style34"/>
    <w:pPr>
      <w:widowControl w:val="false"/>
      <w:suppressAutoHyphens w:val="true"/>
      <w:kinsoku w:val="true"/>
      <w:overflowPunct w:val="true"/>
      <w:autoSpaceDE w:val="true"/>
    </w:pPr>
    <w:rPr>
      <w:rFonts w:ascii="Times New Roman" w:cs="Times New Roman" w:eastAsia="Lucida Sans Unicode" w:hAnsi="Times New Roman"/>
      <w:color w:val="auto"/>
      <w:sz w:val="24"/>
      <w:szCs w:val="24"/>
      <w:lang w:bidi="ar-SA" w:eastAsia="zh-CN" w:val="pl-PL"/>
    </w:rPr>
  </w:style>
  <w:style w:styleId="style35" w:type="paragraph">
    <w:name w:val="Przypis końcowy"/>
    <w:basedOn w:val="style0"/>
    <w:next w:val="style35"/>
    <w:pPr/>
    <w:rPr>
      <w:sz w:val="20"/>
      <w:szCs w:val="20"/>
    </w:rPr>
  </w:style>
  <w:style w:styleId="style36" w:type="paragraph">
    <w:name w:val="Przypis dolny"/>
    <w:basedOn w:val="style0"/>
    <w:next w:val="style36"/>
    <w:pPr/>
    <w:rPr>
      <w:sz w:val="20"/>
      <w:szCs w:val="20"/>
    </w:rPr>
  </w:style>
  <w:style w:styleId="style37" w:type="paragraph">
    <w:name w:val="Tekst dymka"/>
    <w:basedOn w:val="style0"/>
    <w:next w:val="style37"/>
    <w:pPr/>
    <w:rPr>
      <w:rFonts w:ascii="Tahoma" w:cs="Tahoma" w:hAnsi="Tahoma"/>
      <w:sz w:val="16"/>
      <w:szCs w:val="16"/>
    </w:rPr>
  </w:style>
  <w:style w:styleId="style38" w:type="paragraph">
    <w:name w:val="Stopka"/>
    <w:basedOn w:val="style0"/>
    <w:next w:val="style38"/>
    <w:pPr>
      <w:tabs>
        <w:tab w:leader="none" w:pos="4536" w:val="center"/>
        <w:tab w:leader="none" w:pos="9072" w:val="right"/>
      </w:tabs>
    </w:pPr>
    <w:rPr/>
  </w:style>
  <w:style w:styleId="style39" w:type="paragraph">
    <w:name w:val="Tekst komentarza"/>
    <w:basedOn w:val="style0"/>
    <w:next w:val="style39"/>
    <w:pPr/>
    <w:rPr>
      <w:sz w:val="20"/>
      <w:szCs w:val="20"/>
    </w:rPr>
  </w:style>
  <w:style w:styleId="style40" w:type="paragraph">
    <w:name w:val="Temat komentarza"/>
    <w:basedOn w:val="style39"/>
    <w:next w:val="style39"/>
    <w:pPr/>
    <w:rPr>
      <w:b/>
      <w:bCs/>
    </w:rPr>
  </w:style>
  <w:style w:styleId="style41" w:type="paragraph">
    <w:name w:val="Zawartość ramki"/>
    <w:basedOn w:val="style29"/>
    <w:next w:val="style41"/>
    <w:pPr/>
    <w:rPr/>
  </w:style>
  <w:style w:styleId="style42" w:type="paragraph">
    <w:name w:val="Główka"/>
    <w:basedOn w:val="style0"/>
    <w:next w:val="style42"/>
    <w:pPr>
      <w:suppressLineNumbers/>
      <w:tabs>
        <w:tab w:leader="none" w:pos="4819" w:val="center"/>
        <w:tab w:leader="none" w:pos="9638" w:val="right"/>
      </w:tabs>
    </w:pPr>
    <w:rPr/>
  </w:style>
  <w:style w:styleId="style43" w:type="paragraph">
    <w:name w:val="Dowód"/>
    <w:basedOn w:val="style29"/>
    <w:next w:val="style43"/>
    <w:pPr>
      <w:spacing w:after="283" w:before="283"/>
      <w:ind w:hanging="0" w:left="1134" w:right="0"/>
      <w:contextualSpacing w:val="false"/>
    </w:pPr>
    <w:rPr/>
  </w:style>
  <w:style w:styleId="style44" w:type="paragraph">
    <w:name w:val="Dane adresowe"/>
    <w:basedOn w:val="style0"/>
    <w:next w:val="style44"/>
    <w:pPr>
      <w:spacing w:after="283" w:before="283"/>
      <w:ind w:hanging="283" w:left="5669" w:right="0"/>
      <w:contextualSpacing w:val="false"/>
    </w:pPr>
    <w:rPr/>
  </w:style>
  <w:style w:styleId="style45" w:type="paragraph">
    <w:name w:val="Cytat"/>
    <w:basedOn w:val="style0"/>
    <w:next w:val="style45"/>
    <w:pPr>
      <w:spacing w:after="283" w:before="0"/>
      <w:ind w:hanging="0" w:left="567" w:right="567"/>
      <w:contextualSpacing w:val="false"/>
      <w:jc w:val="both"/>
    </w:pPr>
    <w:rPr/>
  </w:style>
  <w:style w:styleId="style46" w:type="paragraph">
    <w:name w:val="Tres"/>
    <w:basedOn w:val="style45"/>
    <w:next w:val="style46"/>
    <w:pPr/>
    <w:rPr/>
  </w:style>
  <w:style w:styleId="style47" w:type="paragraph">
    <w:name w:val="Tytuł"/>
    <w:basedOn w:val="style28"/>
    <w:next w:val="style29"/>
    <w:pPr>
      <w:jc w:val="center"/>
    </w:pPr>
    <w:rPr>
      <w:b/>
      <w:bCs/>
      <w:sz w:val="36"/>
      <w:szCs w:val="36"/>
    </w:rPr>
  </w:style>
  <w:style w:styleId="style48" w:type="paragraph">
    <w:name w:val="Podtytuł"/>
    <w:basedOn w:val="style28"/>
    <w:next w:val="style29"/>
    <w:pPr>
      <w:jc w:val="center"/>
    </w:pPr>
    <w:rPr>
      <w:i/>
      <w:i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Puste procesowe</Template>
  <TotalTime>758</TotalTime>
  <Application>LibreOffice/4.1.3.2$Linux_x86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2013-11-11T21:24:30Z</dcterms:created>
  <dcterms:modified xsi:type="dcterms:W3CDTF">2013-12-29T05:05:51Z</dcterms:modified>
  <cp:revision>4</cp:revision>
  <dc:title>Puste procesowe</dc:title>
</cp:coreProperties>
</file>